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09/21/2023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10</w:t>
      </w:r>
      <w:r w:rsidDel="00000000" w:rsidR="00000000" w:rsidRPr="00000000">
        <w:rPr>
          <w:rFonts w:ascii="Verdana" w:cs="Verdana" w:eastAsia="Verdana" w:hAnsi="Verdana"/>
          <w:sz w:val="20"/>
          <w:szCs w:val="20"/>
          <w:rtl w:val="0"/>
        </w:rPr>
        <w:t xml:space="preserve">:00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11:00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Worked on further understanding how nextcloud worked by setting up applications on the nextcloud docker container. </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continue to study up on how nextcloud works and how adding external applications to it works while waiting on Product leader to get back to us on how to proceed with implementing Network Plus into nextcloud.</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are looking at different options on how to set up our nextcloud server and what will be the best and most economical way to do it. So far working with docker in and setting up with them. We also thought of the option of raspberry pi and Synology NAS</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Continue working on server and gather as much information as possible to meet with product owner.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Finding more time to work together as a group on this project.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